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jc w:val="center"/>
        <w:rPr>
          <w:rFonts w:hint="eastAsia" w:ascii="微软雅黑" w:hAnsi="微软雅黑" w:eastAsia="微软雅黑" w:cs="微软雅黑"/>
          <w:b/>
          <w:bCs/>
          <w:sz w:val="21"/>
          <w:szCs w:val="21"/>
          <w:rtl w:val="0"/>
          <w:lang w:val="en-US"/>
        </w:rPr>
      </w:pPr>
      <w:r>
        <w:rPr>
          <w:rFonts w:hint="eastAsia" w:ascii="微软雅黑" w:hAnsi="微软雅黑" w:eastAsia="微软雅黑" w:cs="微软雅黑"/>
          <w:b/>
          <w:bCs/>
          <w:sz w:val="21"/>
          <w:szCs w:val="21"/>
          <w:rtl w:val="0"/>
          <w:lang w:val="en-US"/>
        </w:rPr>
        <w:t>The Benefits of Geothermal Heating and Cooling</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So, you want to know the benefits of geothermal heating and cooling and how it works? Well, you have come to the right place. In this post, we will explain exactly what geothermal heating and cooling is, and how it can benefit your home or office to create a comfortable temperature year-round.</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As a homeowner, it is important to stay updated on all of the new and innovative ways to make your home more efficient and less expensive. At service.com, we strive to provide homeowners with the resources to do so. Whether it is through showcasing new ways to heat and cool your home or providing access to local service professionals—we are your go to source for all things home improvement.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So, get comfortable and take a moment to dive-in and learn all about the benefits of geothermal heating and cooling.</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What Is Geothermal Heating &amp; Cooling</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This seems like a good place to start—most homeowners in the U.S. are not aware of geothermal heating and cooling, although it has been around since 1940. However, it is an eco-friendly heating and cooling alternative to a traditional furnace, yet not as extreme as solar panels.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The Earth’s surface absorbs nearly half of all solar energy the planet receives. Geothermal heating and cooling takes advantage of this and uses the ground temperature, which stays at a constant 55°-70°F throughout the year, to heat or cool your home. The innovative technology of geothermal systems uses a series of underground pipes called loops to tap into this free energy within the ground and absorb it to control the temperature in your home.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Benefits of Geothermal Heating &amp; Cooling</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Utilizing the Earth’s temperature to heat and cool your home can have some major benefits for the environment and your pocket.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Geothermal heating</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Regular furnaces use the process of combustion to take the cold air from outside and make it hot. The benefit of geothermal heating is that it simply moves the heated air from the ground, concentrates it and moves it into your home.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With geothermal heating, it eliminates the threat of a fire from furnace combustion or carbon monoxide poisoning using cleaner air, less electricity and energy, while also having the added bonus of being quieter. Since geothermal heating is more environmentally sustainable, it’s worth researching to see if your city or state offers rebates for geothermal heating.</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Geothermal cooling</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When it gets hot o</w:t>
      </w:r>
      <w:bookmarkStart w:id="0" w:name="_GoBack"/>
      <w:bookmarkEnd w:id="0"/>
      <w:r>
        <w:rPr>
          <w:rFonts w:hint="eastAsia" w:ascii="微软雅黑" w:hAnsi="微软雅黑" w:eastAsia="微软雅黑" w:cs="微软雅黑"/>
          <w:b w:val="0"/>
          <w:bCs w:val="0"/>
          <w:sz w:val="21"/>
          <w:szCs w:val="21"/>
          <w:rtl w:val="0"/>
          <w:lang w:val="en-US"/>
        </w:rPr>
        <w:t>utside the last thing you want is your air conditioning system to fail. With geothermal cooling, it takes the hot air inside the house and transfers it directly to the cooler ground underneath your home. Conventional air conditioning systems will instead discard the hot air outside, and, if it’s a scorcher, this can prevent your unit from running efficiently.</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Homeowners can benefit from geothermal cooling because it’s low maintenance, lasts longer than traditional systems and has a sleek space saving design.</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Geothermal water heating &amp; cooling</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Additionally, you can benefit from geothermal heating and cooling systems with geothermal water heating. A water furnace not only heats the water through geothermal technologies but also stores the hot water—that would normally be wasted—and saves it in your hot water tank. That’s what we call efficiency.</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from：https://www.service.com/blog/the-benefits-of-geothermal-heating-cooling</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A3D6F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123</TotalTime>
  <ScaleCrop>false</ScaleCrop>
  <LinksUpToDate>false</LinksUpToDate>
  <Application>WPS Office_11.1.0.8783_F1E327BC-269C-435d-A152-05C5408002CA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2019-07-24T03:55:54Z</dcterms:created>
  <dc:creator>Administrator.EDZ-20180709BKS</dc:creator>
  <cp:lastModifiedBy>  Ryean</cp:lastModifiedBy>
  <dcterms:modified xsi:type="dcterms:W3CDTF">2019-07-24T06:01:35Z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2052-11.1.0.8783</vt:lpwstr>
  </property>
</Properties>
</file>